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153"/>
          <w:tab w:val="right" w:pos="8306"/>
          <w:tab w:val="left" w:pos="720"/>
          <w:tab w:val="center" w:pos="4513"/>
          <w:tab w:val="right" w:pos="9026"/>
        </w:tabs>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5 (Pricing Details)</w:t>
      </w:r>
    </w:p>
    <w:p w:rsidR="00000000" w:rsidDel="00000000" w:rsidP="00000000" w:rsidRDefault="00000000" w:rsidRPr="00000000" w14:paraId="00000002">
      <w:pPr>
        <w:spacing w:after="0" w:before="240" w:line="276" w:lineRule="auto"/>
        <w:ind w:left="0" w:hanging="2"/>
        <w:rPr>
          <w:rFonts w:ascii="Arial" w:cs="Arial" w:eastAsia="Arial" w:hAnsi="Arial"/>
          <w:b w:val="1"/>
          <w:sz w:val="36"/>
          <w:szCs w:val="36"/>
        </w:rPr>
      </w:pPr>
      <w:bookmarkStart w:colFirst="0" w:colLast="0" w:name="_heading=h.1y810tw" w:id="0"/>
      <w:bookmarkEnd w:id="0"/>
      <w:r w:rsidDel="00000000" w:rsidR="00000000" w:rsidRPr="00000000">
        <w:rPr>
          <w:rtl w:val="0"/>
        </w:rPr>
        <w:t xml:space="preserve">     </w:t>
      </w:r>
      <w:r w:rsidDel="00000000" w:rsidR="00000000" w:rsidRPr="00000000">
        <w:rPr>
          <w:rFonts w:ascii="Arial" w:cs="Arial" w:eastAsia="Arial" w:hAnsi="Arial"/>
          <w:b w:val="1"/>
          <w:sz w:val="36"/>
          <w:szCs w:val="36"/>
          <w:rtl w:val="0"/>
        </w:rPr>
        <w:t xml:space="preserve">Part A – Fixed Fee Pricing</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z337ya" w:id="1"/>
      <w:bookmarkEnd w:id="1"/>
      <w:r w:rsidDel="00000000" w:rsidR="00000000" w:rsidRPr="00000000">
        <w:rPr>
          <w:rFonts w:ascii="Arial" w:cs="Arial" w:eastAsia="Arial" w:hAnsi="Arial"/>
          <w:color w:val="000000"/>
          <w:sz w:val="24"/>
          <w:szCs w:val="24"/>
          <w:rtl w:val="0"/>
        </w:rPr>
        <w:t xml:space="preserve">This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part of this schedule shall apply where the Fixed Fee Pricing option is selected in the Order Form.</w:t>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bookmarkStart w:colFirst="0" w:colLast="0" w:name="_heading=h.gjdgxs" w:id="2"/>
      <w:bookmarkEnd w:id="2"/>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Charges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Fixed Fee Pricing Matrix as submitted at Further Competition.</w:t>
      </w:r>
      <w:r w:rsidDel="00000000" w:rsidR="00000000" w:rsidRPr="00000000">
        <w:rPr>
          <w:rtl w:val="0"/>
        </w:rPr>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t>
      </w:r>
      <w:r w:rsidDel="00000000" w:rsidR="00000000" w:rsidRPr="00000000">
        <w:rPr>
          <w:rFonts w:ascii="Arial" w:cs="Arial" w:eastAsia="Arial" w:hAnsi="Arial"/>
          <w:b w:val="1"/>
          <w:color w:val="000000"/>
          <w:sz w:val="24"/>
          <w:szCs w:val="24"/>
          <w:rtl w:val="0"/>
        </w:rPr>
        <w:t xml:space="preserve">Monthly Payments</w:t>
      </w:r>
      <w:r w:rsidDel="00000000" w:rsidR="00000000" w:rsidRPr="00000000">
        <w:rPr>
          <w:rFonts w:ascii="Arial" w:cs="Arial" w:eastAsia="Arial" w:hAnsi="Arial"/>
          <w:color w:val="000000"/>
          <w:sz w:val="24"/>
          <w:szCs w:val="24"/>
          <w:rtl w:val="0"/>
        </w:rPr>
        <w:t xml:space="preserve">") which shall be calculated in accordance with paragraph 1.2 below.</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0" w:hanging="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Pr>
        <w:drawing>
          <wp:inline distB="0" distT="0" distL="0" distR="0">
            <wp:extent cx="2813050" cy="215900"/>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813050" cy="215900"/>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1"/>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Monthly Payment to be determined in respect of the Service Month “n”;</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Baseline Monthly Payment for Service Month “n” which is calculated in accordance with paragraph 2 below;</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Pass Through Costs due in respect of the Previous Service Month which is calculated in accordance with paragraph 3 below; </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total price for Work Orders which have been completed in the Previous Service Month which shall be calculated in accordance with paragraph 4 below;</w:t>
            </w:r>
            <w:r w:rsidDel="00000000" w:rsidR="00000000" w:rsidRPr="00000000">
              <w:rPr>
                <w:rtl w:val="0"/>
              </w:rPr>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16">
            <w:pPr>
              <w:ind w:left="0"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monthly TUPE risk premium payable for the Previous Service Month calculated in accordance with Call-Off Schedule 6 (TUPE Surcharge) ("Monthly TUPE Risk Premium")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Monthly Charge due in the final Service Month during the Contract Period will be calculated in accordance with the following formula which will supersede the formula in paragraph 1.2 above (and all terminology used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 the following formula will have the same meaning as provided for in paragraph 1.2 above):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line="240" w:lineRule="auto"/>
        <w:ind w:left="0" w:hanging="2"/>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Pr>
        <w:drawing>
          <wp:inline distB="0" distT="0" distL="0" distR="0">
            <wp:extent cx="3149600" cy="209550"/>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49600" cy="20955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calculated in respect of the final Service Month;</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incurred within the final Service Month; </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TUPE Risk Premium payable in respect of the final Service Month;</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Earn Back Amount payable in respect of the final Service Month; and</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price for Work Orders which have been completed in the final Service Month,</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baseline monthly payment ("</w:t>
      </w:r>
      <w:r w:rsidDel="00000000" w:rsidR="00000000" w:rsidRPr="00000000">
        <w:rPr>
          <w:rFonts w:ascii="Arial" w:cs="Arial" w:eastAsia="Arial" w:hAnsi="Arial"/>
          <w:b w:val="1"/>
          <w:color w:val="000000"/>
          <w:sz w:val="24"/>
          <w:szCs w:val="24"/>
          <w:rtl w:val="0"/>
        </w:rPr>
        <w:t xml:space="preserve">Baseline Monthly Payment</w:t>
      </w:r>
      <w:r w:rsidDel="00000000" w:rsidR="00000000" w:rsidRPr="00000000">
        <w:rPr>
          <w:rFonts w:ascii="Arial" w:cs="Arial" w:eastAsia="Arial" w:hAnsi="Arial"/>
          <w:color w:val="000000"/>
          <w:sz w:val="24"/>
          <w:szCs w:val="24"/>
          <w:rtl w:val="0"/>
        </w:rPr>
        <w:t xml:space="preserve">") payable in respect of a Service Month shall be set by reference to the Fixed Fee Pricing Matrix as submitted at Further Competition.</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Pass Through Costs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indicates that the Supplier is entitled to claim Pass Through Costs then:</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those types of Pass Through Costs set out in the Order Form shall be recoverable;</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2D">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price for Work Orders shall be calculated using the mechanism set out in Schedule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 (Billable Works &amp; Projects).</w:t>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Indexation applies, the relevant adjustment shall be:</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applied on the dates set out in the Order Form (each such date an </w:t>
      </w:r>
      <w:r w:rsidDel="00000000" w:rsidR="00000000" w:rsidRPr="00000000">
        <w:rPr>
          <w:rFonts w:ascii="Arial" w:cs="Arial" w:eastAsia="Arial" w:hAnsi="Arial"/>
          <w:b w:val="1"/>
          <w:color w:val="000000"/>
          <w:sz w:val="24"/>
          <w:szCs w:val="24"/>
          <w:rtl w:val="0"/>
        </w:rPr>
        <w:t xml:space="preserve">"Adjustment Date"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3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Pricing For Variations</w:t>
      </w: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process outlined in paragraph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responsible for ensuring that a Data Vali</w:t>
      </w:r>
      <w:r w:rsidDel="00000000" w:rsidR="00000000" w:rsidRPr="00000000">
        <w:rPr>
          <w:rFonts w:ascii="Arial" w:cs="Arial" w:eastAsia="Arial" w:hAnsi="Arial"/>
          <w:sz w:val="24"/>
          <w:szCs w:val="24"/>
          <w:rtl w:val="0"/>
        </w:rPr>
        <w:t xml:space="preserve">dation and </w:t>
      </w:r>
      <w:r w:rsidDel="00000000" w:rsidR="00000000" w:rsidRPr="00000000">
        <w:rPr>
          <w:rFonts w:ascii="Arial" w:cs="Arial" w:eastAsia="Arial" w:hAnsi="Arial"/>
          <w:color w:val="000000"/>
          <w:sz w:val="24"/>
          <w:szCs w:val="24"/>
          <w:rtl w:val="0"/>
        </w:rPr>
        <w:t xml:space="preserve">Asset </w:t>
      </w:r>
      <w:r w:rsidDel="00000000" w:rsidR="00000000" w:rsidRPr="00000000">
        <w:rPr>
          <w:rFonts w:ascii="Arial" w:cs="Arial" w:eastAsia="Arial" w:hAnsi="Arial"/>
          <w:sz w:val="24"/>
          <w:szCs w:val="24"/>
          <w:rtl w:val="0"/>
        </w:rPr>
        <w:t xml:space="preserve">Verification Audit</w:t>
      </w:r>
      <w:r w:rsidDel="00000000" w:rsidR="00000000" w:rsidRPr="00000000">
        <w:rPr>
          <w:rFonts w:ascii="Arial" w:cs="Arial" w:eastAsia="Arial" w:hAnsi="Arial"/>
          <w:color w:val="000000"/>
          <w:sz w:val="24"/>
          <w:szCs w:val="24"/>
          <w:rtl w:val="0"/>
        </w:rPr>
        <w:t xml:space="preserve"> is undertaken and completed during the Mobilisation Period to verify the Due Diligence Information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Call-Off Pricing revisions for any / all inaccuracies in the Due Diligence Information identified outside of the Mobilisation Period are not permitted.</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w:t>
      </w:r>
      <w:r w:rsidDel="00000000" w:rsidR="00000000" w:rsidRPr="00000000">
        <w:rPr>
          <w:rFonts w:ascii="Arial" w:cs="Arial" w:eastAsia="Arial" w:hAnsi="Arial"/>
          <w:sz w:val="24"/>
          <w:szCs w:val="24"/>
          <w:rtl w:val="0"/>
        </w:rPr>
        <w:t xml:space="preserve">8 of the Core Terms</w:t>
      </w:r>
      <w:r w:rsidDel="00000000" w:rsidR="00000000" w:rsidRPr="00000000">
        <w:rPr>
          <w:rFonts w:ascii="Arial" w:cs="Arial" w:eastAsia="Arial" w:hAnsi="Arial"/>
          <w:color w:val="000000"/>
          <w:sz w:val="24"/>
          <w:szCs w:val="24"/>
          <w:rtl w:val="0"/>
        </w:rPr>
        <w:t xml:space="preserve">, where er</w:t>
      </w:r>
      <w:r w:rsidDel="00000000" w:rsidR="00000000" w:rsidRPr="00000000">
        <w:rPr>
          <w:rFonts w:ascii="Arial" w:cs="Arial" w:eastAsia="Arial" w:hAnsi="Arial"/>
          <w:sz w:val="24"/>
          <w:szCs w:val="24"/>
          <w:rtl w:val="0"/>
        </w:rPr>
        <w:t xml:space="preserve">rors,</w:t>
      </w:r>
      <w:r w:rsidDel="00000000" w:rsidR="00000000" w:rsidRPr="00000000">
        <w:rPr>
          <w:rFonts w:ascii="Arial" w:cs="Arial" w:eastAsia="Arial" w:hAnsi="Arial"/>
          <w:color w:val="000000"/>
          <w:sz w:val="24"/>
          <w:szCs w:val="24"/>
          <w:rtl w:val="0"/>
        </w:rPr>
        <w:t xml:space="preserve">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sidDel="00000000" w:rsidR="00000000" w:rsidRPr="00000000">
        <w:rPr>
          <w:rFonts w:ascii="Arial" w:cs="Arial" w:eastAsia="Arial" w:hAnsi="Arial"/>
          <w:sz w:val="24"/>
          <w:szCs w:val="24"/>
          <w:rtl w:val="0"/>
        </w:rPr>
        <w:t xml:space="preserve">errors, inaccuracies or omissions </w:t>
      </w:r>
      <w:r w:rsidDel="00000000" w:rsidR="00000000" w:rsidRPr="00000000">
        <w:rPr>
          <w:rFonts w:ascii="Arial" w:cs="Arial" w:eastAsia="Arial" w:hAnsi="Arial"/>
          <w:color w:val="000000"/>
          <w:sz w:val="24"/>
          <w:szCs w:val="24"/>
          <w:rtl w:val="0"/>
        </w:rPr>
        <w:t xml:space="preserve">that led to incorrect pricing by the Supplier. </w:t>
      </w:r>
    </w:p>
    <w:p w:rsidR="00000000" w:rsidDel="00000000" w:rsidP="00000000" w:rsidRDefault="00000000" w:rsidRPr="00000000" w14:paraId="0000003F">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Changes To Minimum / Living Wage</w:t>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 the Order Form, the Supplier may request an increase in the Charges by using the Variation process under Clause 24.</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include in their Impact Assessment evidence of the:</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Personnel affected by the Mandatory Wage Increase and the Services that they provide; </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affected Supplier Personnel’s current hourly rate of pay;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hours worked by each of the affected Supplier Personnel.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It is the Buyer’s discretion</w:t>
      </w:r>
      <w:r w:rsidDel="00000000" w:rsidR="00000000" w:rsidRPr="00000000">
        <w:rPr>
          <w:rFonts w:ascii="Arial" w:cs="Arial" w:eastAsia="Arial" w:hAnsi="Arial"/>
          <w:color w:val="000000"/>
          <w:sz w:val="24"/>
          <w:szCs w:val="24"/>
          <w:rtl w:val="0"/>
        </w:rPr>
        <w:t xml:space="preserve"> to accept the Variation request under this Paragraph 7 and must not accept any variation request that: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49">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Invoicing</w:t>
      </w: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w:t>
      </w:r>
      <w:r w:rsidDel="00000000" w:rsidR="00000000" w:rsidRPr="00000000">
        <w:rPr>
          <w:rFonts w:ascii="Arial" w:cs="Arial" w:eastAsia="Arial" w:hAnsi="Arial"/>
          <w:sz w:val="24"/>
          <w:szCs w:val="24"/>
          <w:rtl w:val="0"/>
        </w:rPr>
        <w:t xml:space="preserve">ing</w:t>
      </w:r>
      <w:r w:rsidDel="00000000" w:rsidR="00000000" w:rsidRPr="00000000">
        <w:rPr>
          <w:rFonts w:ascii="Arial" w:cs="Arial" w:eastAsia="Arial" w:hAnsi="Arial"/>
          <w:color w:val="000000"/>
          <w:sz w:val="24"/>
          <w:szCs w:val="24"/>
          <w:rtl w:val="0"/>
        </w:rPr>
        <w:t xml:space="preserve"> and payments) the Supplier shall ensure that each invoice it prepares in relation to the Charges:</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50">
      <w:pPr>
        <w:numPr>
          <w:ilvl w:val="1"/>
          <w:numId w:val="2"/>
        </w:numPr>
        <w:spacing w:line="240" w:lineRule="auto"/>
        <w:ind w:left="0" w:hanging="2"/>
        <w:rPr>
          <w:color w:val="000000"/>
        </w:rPr>
      </w:pPr>
      <w:r w:rsidDel="00000000" w:rsidR="00000000" w:rsidRPr="00000000">
        <w:rPr>
          <w:rFonts w:ascii="Arial" w:cs="Arial" w:eastAsia="Arial" w:hAnsi="Arial"/>
          <w:color w:val="000000"/>
          <w:sz w:val="24"/>
          <w:szCs w:val="24"/>
          <w:rtl w:val="0"/>
        </w:rPr>
        <w:t xml:space="preserve">The Supplier shall prepare a draft of each invoice and supporting information</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w:t>
      </w:r>
      <w:r w:rsidDel="00000000" w:rsidR="00000000" w:rsidRPr="00000000">
        <w:rPr>
          <w:rFonts w:ascii="Arial" w:cs="Arial" w:eastAsia="Arial" w:hAnsi="Arial"/>
          <w:b w:val="1"/>
          <w:sz w:val="24"/>
          <w:szCs w:val="24"/>
          <w:rtl w:val="0"/>
        </w:rPr>
        <w:t xml:space="preserve">xtension Period</w:t>
      </w:r>
      <w:r w:rsidDel="00000000" w:rsidR="00000000" w:rsidRPr="00000000">
        <w:rPr>
          <w:rFonts w:ascii="Arial" w:cs="Arial" w:eastAsia="Arial" w:hAnsi="Arial"/>
          <w:color w:val="000000"/>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40" w:lineRule="auto"/>
        <w:ind w:left="0"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Payments Due On Termination</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termination of the Contract by the Buyer in accordance with clause 10.</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55">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56">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57">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58">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59">
      <w:pPr>
        <w:spacing w:after="0" w:line="240" w:lineRule="auto"/>
        <w:ind w:left="0" w:hanging="2"/>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Arial" w:cs="Arial" w:eastAsia="Arial" w:hAnsi="Arial"/>
          <w:color w:val="000000"/>
          <w:sz w:val="24"/>
          <w:szCs w:val="24"/>
          <w:rtl w:val="0"/>
        </w:rPr>
        <w:t xml:space="preserve">provided that such amounts shall only be recoverable if and to the extent that the Supplier has used all reasonable endeavours to minimise them.</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2" w:hanging="4"/>
        <w:jc w:val="left"/>
        <w:rPr>
          <w:rFonts w:ascii="Arial" w:cs="Arial" w:eastAsia="Arial" w:hAnsi="Arial"/>
          <w:b w:val="1"/>
          <w:smallCaps w:val="1"/>
          <w:color w:val="000000"/>
          <w:sz w:val="36"/>
          <w:szCs w:val="36"/>
        </w:rPr>
      </w:pPr>
      <w:bookmarkStart w:colFirst="0" w:colLast="0" w:name="_heading=h.1ksv4uv" w:id="12"/>
      <w:bookmarkEnd w:id="12"/>
      <w:r w:rsidDel="00000000" w:rsidR="00000000" w:rsidRPr="00000000">
        <w:rPr>
          <w:rFonts w:ascii="Arial" w:cs="Arial" w:eastAsia="Arial" w:hAnsi="Arial"/>
          <w:b w:val="1"/>
          <w:smallCaps w:val="1"/>
          <w:color w:val="000000"/>
          <w:sz w:val="36"/>
          <w:szCs w:val="36"/>
          <w:rtl w:val="0"/>
        </w:rPr>
        <w:t xml:space="preserve">P</w:t>
      </w:r>
      <w:r w:rsidDel="00000000" w:rsidR="00000000" w:rsidRPr="00000000">
        <w:rPr>
          <w:rFonts w:ascii="Arial" w:cs="Arial" w:eastAsia="Arial" w:hAnsi="Arial"/>
          <w:b w:val="1"/>
          <w:sz w:val="36"/>
          <w:szCs w:val="36"/>
          <w:rtl w:val="0"/>
        </w:rPr>
        <w:t xml:space="preserve">art</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mallCaps w:val="1"/>
          <w:color w:val="000000"/>
          <w:sz w:val="36"/>
          <w:szCs w:val="36"/>
          <w:rtl w:val="0"/>
        </w:rPr>
        <w:t xml:space="preserve">B - </w:t>
      </w:r>
      <w:r w:rsidDel="00000000" w:rsidR="00000000" w:rsidRPr="00000000">
        <w:rPr>
          <w:rFonts w:ascii="Arial" w:cs="Arial" w:eastAsia="Arial" w:hAnsi="Arial"/>
          <w:b w:val="1"/>
          <w:sz w:val="36"/>
          <w:szCs w:val="36"/>
          <w:rtl w:val="0"/>
        </w:rPr>
        <w:t xml:space="preserve">Target Cost pricing</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ind w:left="0" w:hanging="2"/>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target cost pricing option is selected in the Order Form</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Cost Charges shall be: </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calculated on the basis of the rates and prices specified in the Target Cost Pricing Matrix as submitted at Further Competition;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the costs incurred by the Supplier of its obligations under the Call-Off Contract; and</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which shall be calculated in accordance with paragraph 2 below.</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target cost Charges, the Supplier shall be entitled to raise an invoice in each Service Month, for Work Orders it has completed in the previous Service Month and such Charges shall be calculated in accordance with paragraph 5 below.</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Costs</w:t>
      </w:r>
      <w:r w:rsidDel="00000000" w:rsidR="00000000" w:rsidRPr="00000000">
        <w:rPr>
          <w:rtl w:val="0"/>
        </w:rPr>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only be entitled to recover costs under this paragraph in respect of:</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employment costs of people employed by it;</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costs of materials supplied by it in connection with provision of the Deliverables;</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which are sub-contracted; and </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equipment required for the provision of the Deliverables (including any amounts paid for hired equipment and an amount for the use of equipment owned by the Supplier which is the amount the Supplier would have paid if the equipment had been hired).</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recover, as part of its cost assessment (or recover on any other basis) any of the following:</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are not justified by the Supplier's accounts and records;</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should not have been paid to a Subcontractor or the Supplier in accordance with the Call-Off Contract;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 of materials or resources not used to provide the Deliverables;</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in respect of events which the supplier is required to insure under this Call-Off Contract or other amounts paid by the Supplier to insurers; </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jxsxqh" w:id="13"/>
      <w:bookmarkEnd w:id="13"/>
      <w:r w:rsidDel="00000000" w:rsidR="00000000" w:rsidRPr="00000000">
        <w:rPr>
          <w:rFonts w:ascii="Arial" w:cs="Arial" w:eastAsia="Arial" w:hAnsi="Arial"/>
          <w:color w:val="000000"/>
          <w:sz w:val="24"/>
          <w:szCs w:val="24"/>
          <w:rtl w:val="0"/>
        </w:rPr>
        <w:t xml:space="preserve">costs for preparation for and conduct of formal dispute resolution proceedings.</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4sinio" w:id="14"/>
      <w:bookmarkEnd w:id="14"/>
      <w:r w:rsidDel="00000000" w:rsidR="00000000" w:rsidRPr="00000000">
        <w:rPr>
          <w:rFonts w:ascii="Arial" w:cs="Arial" w:eastAsia="Arial" w:hAnsi="Arial"/>
          <w:color w:val="000000"/>
          <w:sz w:val="24"/>
          <w:szCs w:val="24"/>
          <w:rtl w:val="0"/>
        </w:rPr>
        <w:t xml:space="preserve">works completed in month</w:t>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Price</w:t>
      </w:r>
      <w:r w:rsidDel="00000000" w:rsidR="00000000" w:rsidRPr="00000000">
        <w:rPr>
          <w:rtl w:val="0"/>
        </w:rPr>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rsidR="00000000" w:rsidDel="00000000" w:rsidP="00000000" w:rsidRDefault="00000000" w:rsidRPr="00000000" w14:paraId="00000073">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Of Target Cost And Target Price</w:t>
      </w:r>
      <w:r w:rsidDel="00000000" w:rsidR="00000000" w:rsidRPr="00000000">
        <w:rPr>
          <w:rtl w:val="0"/>
        </w:rPr>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provided on a target price basis in a Service Month "n":</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calculate the amount claimed in respect of such Service Month which shall include:</w:t>
      </w:r>
    </w:p>
    <w:p w:rsidR="00000000" w:rsidDel="00000000" w:rsidP="00000000" w:rsidRDefault="00000000" w:rsidRPr="00000000" w14:paraId="00000076">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for such Deliverables in the Service Month;</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due in respect of the Deliverables provided in the Previous Service Month set off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a claim to the Buyer for the amount claimed within 14 days following the end of the Service Month n (any costs not claimed by such date shall not be eligible for claim in that Service Month and instead should be submitted in the following Service Month);</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state the basis on which all amounts claimed are calculated and provide all such evidence as the Buyer may request from time to time and without limit the Supplier shall provide:</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of hours worked;</w:t>
      </w:r>
    </w:p>
    <w:p w:rsidR="00000000" w:rsidDel="00000000" w:rsidP="00000000" w:rsidRDefault="00000000" w:rsidRPr="00000000" w14:paraId="0000007B">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proof that payments have been made;</w:t>
      </w:r>
    </w:p>
    <w:p w:rsidR="00000000" w:rsidDel="00000000" w:rsidP="00000000" w:rsidRDefault="00000000" w:rsidRPr="00000000" w14:paraId="0000007C">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costs correspond with the Deliverables provided;</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equivalent evidence for any costs incurred by any Subcontractors; </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records as stated in the Order Form.</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all costs claimed by the Supplier shall be calculated at open market or competitively tendered prices with deductions for all discounts, rebates and taxes which can be recovered;</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withhold payment of a claimed amount unless it has notified the Supplier in accordance with paragraph 4.1.4 above; and</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amount which can be claimed by the Supplier shall be capped at the Target Price;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where the actual costs incurred are less than the agreed Target Cost than the actual price paid shall be assessed in accordance with paragraph 4.2 below.</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completion of Deliverables provided on a target price basis, the Buyer shall assess the total price to be paid and it shall be calculated in accordance with the following table:</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Customer to amend table based on requirements, this may include adding or deleting rows to amend share lines and provide cap on pain / gain</w:t>
      </w:r>
      <w:r w:rsidDel="00000000" w:rsidR="00000000" w:rsidRPr="00000000">
        <w:rPr>
          <w:rtl w:val="0"/>
        </w:rPr>
      </w:r>
    </w:p>
    <w:tbl>
      <w:tblPr>
        <w:tblStyle w:val="Table2"/>
        <w:tblW w:w="823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7"/>
        <w:gridCol w:w="4117"/>
        <w:tblGridChange w:id="0">
          <w:tblGrid>
            <w:gridCol w:w="4117"/>
            <w:gridCol w:w="4117"/>
          </w:tblGrid>
        </w:tblGridChange>
      </w:tblGrid>
      <w:tr>
        <w:trPr>
          <w:cantSplit w:val="0"/>
          <w:tblHeader w:val="0"/>
        </w:trPr>
        <w:tc>
          <w:tcPr/>
          <w:p w:rsidR="00000000" w:rsidDel="00000000" w:rsidP="00000000" w:rsidRDefault="00000000" w:rsidRPr="00000000" w14:paraId="00000086">
            <w:pPr>
              <w:keepNext w:val="1"/>
              <w:spacing w:after="120" w:line="240" w:lineRule="auto"/>
              <w:ind w:left="0" w:hanging="2"/>
              <w:rPr>
                <w:rFonts w:ascii="Arial" w:cs="Arial" w:eastAsia="Arial" w:hAnsi="Arial"/>
                <w:sz w:val="24"/>
                <w:szCs w:val="24"/>
              </w:rPr>
            </w:pPr>
            <w:r w:rsidDel="00000000" w:rsidR="00000000" w:rsidRPr="00000000">
              <w:rPr>
                <w:rFonts w:ascii="Arial" w:cs="Arial" w:eastAsia="Arial" w:hAnsi="Arial"/>
                <w:sz w:val="24"/>
                <w:szCs w:val="24"/>
                <w:rtl w:val="0"/>
              </w:rPr>
              <w:t xml:space="preserve">Costs actually incurred</w:t>
            </w:r>
          </w:p>
        </w:tc>
        <w:tc>
          <w:tcPr/>
          <w:p w:rsidR="00000000" w:rsidDel="00000000" w:rsidP="00000000" w:rsidRDefault="00000000" w:rsidRPr="00000000" w14:paraId="00000087">
            <w:pPr>
              <w:spacing w:after="120" w:line="240" w:lineRule="auto"/>
              <w:ind w:left="0" w:hanging="2"/>
              <w:rPr>
                <w:rFonts w:ascii="Arial" w:cs="Arial" w:eastAsia="Arial" w:hAnsi="Arial"/>
                <w:sz w:val="24"/>
                <w:szCs w:val="24"/>
              </w:rPr>
            </w:pPr>
            <w:r w:rsidDel="00000000" w:rsidR="00000000" w:rsidRPr="00000000">
              <w:rPr>
                <w:rFonts w:ascii="Arial" w:cs="Arial" w:eastAsia="Arial" w:hAnsi="Arial"/>
                <w:sz w:val="24"/>
                <w:szCs w:val="24"/>
                <w:rtl w:val="0"/>
              </w:rPr>
              <w:t xml:space="preserve">Price to be paid to the Supplier</w:t>
            </w:r>
          </w:p>
        </w:tc>
      </w:tr>
      <w:tr>
        <w:trPr>
          <w:cantSplit w:val="0"/>
          <w:tblHeader w:val="0"/>
        </w:trPr>
        <w:tc>
          <w:tcPr/>
          <w:p w:rsidR="00000000" w:rsidDel="00000000" w:rsidP="00000000" w:rsidRDefault="00000000" w:rsidRPr="00000000" w14:paraId="00000088">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125%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89">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Target Price plus [insert percentage e.g. 10%] of the difference between the Target Cost and the actual costs.</w:t>
            </w:r>
          </w:p>
        </w:tc>
      </w:tr>
      <w:tr>
        <w:trPr>
          <w:cantSplit w:val="0"/>
          <w:tblHeader w:val="0"/>
        </w:trPr>
        <w:tc>
          <w:tcPr/>
          <w:p w:rsidR="00000000" w:rsidDel="00000000" w:rsidP="00000000" w:rsidRDefault="00000000" w:rsidRPr="00000000" w14:paraId="0000008A">
            <w:pPr>
              <w:spacing w:after="120" w:line="240" w:lineRule="auto"/>
              <w:ind w:left="0"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100%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8B">
            <w:pPr>
              <w:spacing w:after="120" w:line="240" w:lineRule="auto"/>
              <w:ind w:left="0"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Target Price plus [insert percentage e.g. 50%] of the difference between the Target Cost and the actual costs.</w:t>
            </w:r>
            <w:r w:rsidDel="00000000" w:rsidR="00000000" w:rsidRPr="00000000">
              <w:rPr>
                <w:rtl w:val="0"/>
              </w:rPr>
            </w:r>
          </w:p>
        </w:tc>
      </w:tr>
    </w:tbl>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bookmarkStart w:colFirst="0" w:colLast="0" w:name="_heading=h.35nkun2" w:id="17"/>
      <w:bookmarkEnd w:id="17"/>
      <w:r w:rsidDel="00000000" w:rsidR="00000000" w:rsidRPr="00000000">
        <w:rPr>
          <w:rtl w:val="0"/>
        </w:rPr>
      </w:r>
    </w:p>
    <w:p w:rsidR="00000000" w:rsidDel="00000000" w:rsidP="00000000" w:rsidRDefault="00000000" w:rsidRPr="00000000" w14:paraId="0000008D">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w:t>
      </w:r>
      <w:r w:rsidDel="00000000" w:rsidR="00000000" w:rsidRPr="00000000">
        <w:rPr>
          <w:rFonts w:ascii="Arial" w:cs="Arial" w:eastAsia="Arial" w:hAnsi="Arial"/>
          <w:b w:val="1"/>
          <w:sz w:val="24"/>
          <w:szCs w:val="24"/>
          <w:rtl w:val="0"/>
        </w:rPr>
        <w:t xml:space="preserve">ork Orders</w:t>
      </w:r>
      <w:r w:rsidDel="00000000" w:rsidR="00000000" w:rsidRPr="00000000">
        <w:rPr>
          <w:rtl w:val="0"/>
        </w:rPr>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8F">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w:t>
      </w:r>
      <w:r w:rsidDel="00000000" w:rsidR="00000000" w:rsidRPr="00000000">
        <w:rPr>
          <w:rFonts w:ascii="Arial" w:cs="Arial" w:eastAsia="Arial" w:hAnsi="Arial"/>
          <w:b w:val="1"/>
          <w:sz w:val="24"/>
          <w:szCs w:val="24"/>
          <w:rtl w:val="0"/>
        </w:rPr>
        <w:t xml:space="preserve">nvoicing</w:t>
      </w:r>
      <w:r w:rsidDel="00000000" w:rsidR="00000000" w:rsidRPr="00000000">
        <w:rPr>
          <w:rtl w:val="0"/>
        </w:rPr>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(Price and payments) the Supplier shall ensure that each invoice it prepares in relation to the Charges:</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0" w:lineRule="auto"/>
        <w:ind w:left="0" w:hanging="2"/>
        <w:rPr>
          <w:rFonts w:ascii="Arial" w:cs="Arial" w:eastAsia="Arial" w:hAnsi="Arial"/>
          <w:sz w:val="24"/>
          <w:szCs w:val="24"/>
        </w:rPr>
      </w:pPr>
      <w:bookmarkStart w:colFirst="0" w:colLast="0" w:name="_heading=h.3j2qqm3" w:id="18"/>
      <w:bookmarkEnd w:id="18"/>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sidDel="00000000" w:rsidR="00000000" w:rsidRPr="00000000">
        <w:rPr>
          <w:rFonts w:ascii="Arial" w:cs="Arial" w:eastAsia="Arial" w:hAnsi="Arial"/>
          <w:sz w:val="24"/>
          <w:szCs w:val="24"/>
          <w:rtl w:val="0"/>
        </w:rPr>
        <w:t xml:space="preserve">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0" w:lineRule="auto"/>
        <w:ind w:left="0" w:hanging="2"/>
        <w:rPr>
          <w:rFonts w:ascii="Arial" w:cs="Arial" w:eastAsia="Arial" w:hAnsi="Arial"/>
          <w:sz w:val="24"/>
          <w:szCs w:val="24"/>
        </w:rPr>
      </w:pPr>
      <w:bookmarkStart w:colFirst="0" w:colLast="0" w:name="_heading=h.541dpbc31ka7" w:id="19"/>
      <w:bookmarkEnd w:id="19"/>
      <w:r w:rsidDel="00000000" w:rsidR="00000000" w:rsidRPr="00000000">
        <w:rPr>
          <w:rFonts w:ascii="Arial" w:cs="Arial" w:eastAsia="Arial" w:hAnsi="Arial"/>
          <w:sz w:val="24"/>
          <w:szCs w:val="24"/>
        </w:rPr>
        <w:drawing>
          <wp:inline distB="114300" distT="114300" distL="114300" distR="114300">
            <wp:extent cx="5843588" cy="2476500"/>
            <wp:effectExtent b="0" l="0" r="0" t="0"/>
            <wp:docPr id="3"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5843588" cy="2476500"/>
                    </a:xfrm>
                    <a:prstGeom prst="rect"/>
                    <a:ln/>
                  </pic:spPr>
                </pic:pic>
              </a:graphicData>
            </a:graphic>
          </wp:inline>
        </w:drawing>
      </w: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153"/>
        <w:tab w:val="right" w:pos="8306"/>
      </w:tabs>
      <w:spacing w:after="0"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153"/>
        <w:tab w:val="right" w:pos="8306"/>
      </w:tabs>
      <w:spacing w:after="0" w:line="240" w:lineRule="auto"/>
      <w:ind w:left="0" w:hanging="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spacing w:after="0" w:line="240" w:lineRule="auto"/>
      <w:ind w:left="0" w:hanging="2"/>
      <w:rPr/>
    </w:pPr>
    <w:r w:rsidDel="00000000" w:rsidR="00000000" w:rsidRPr="00000000">
      <w:rPr>
        <w:rtl w:val="0"/>
      </w:rPr>
    </w:r>
  </w:p>
  <w:p w:rsidR="00000000" w:rsidDel="00000000" w:rsidP="00000000" w:rsidRDefault="00000000" w:rsidRPr="00000000" w14:paraId="000000A4">
    <w:pP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RM</w:t>
    </w:r>
    <w:r w:rsidDel="00000000" w:rsidR="00000000" w:rsidRPr="00000000">
      <w:rPr>
        <w:rFonts w:ascii="Arial" w:cs="Arial" w:eastAsia="Arial" w:hAnsi="Arial"/>
        <w:sz w:val="20"/>
        <w:szCs w:val="20"/>
        <w:rtl w:val="0"/>
      </w:rPr>
      <w:t xml:space="preserve">6257</w:t>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pos="4513"/>
        <w:tab w:val="right" w:pos="9026"/>
      </w:tabs>
      <w:spacing w:after="0"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0"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tab/>
    </w:r>
    <w:r w:rsidDel="00000000" w:rsidR="00000000" w:rsidRPr="00000000">
      <w:rPr>
        <w:rFonts w:ascii="Arial" w:cs="Arial" w:eastAsia="Arial" w:hAnsi="Arial"/>
        <w:sz w:val="20"/>
        <w:szCs w:val="20"/>
        <w:rtl w:val="0"/>
      </w:rPr>
      <w:t xml:space="preserve">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pos="4513"/>
        <w:tab w:val="right" w:pos="9026"/>
      </w:tabs>
      <w:spacing w:after="0" w:line="240" w:lineRule="auto"/>
      <w:ind w:left="0"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 </w:t>
    </w:r>
  </w:p>
  <w:p w:rsidR="00000000" w:rsidDel="00000000" w:rsidP="00000000" w:rsidRDefault="00000000" w:rsidRPr="00000000" w14:paraId="00000099">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w:t>
    </w:r>
    <w:r w:rsidDel="00000000" w:rsidR="00000000" w:rsidRPr="00000000">
      <w:rPr>
        <w:rtl w:val="0"/>
      </w:rPr>
      <w:t xml:space="preserve"> </w:t>
    </w:r>
    <w:r w:rsidDel="00000000" w:rsidR="00000000" w:rsidRPr="00000000">
      <w:rPr>
        <w:rFonts w:ascii="Arial" w:cs="Arial" w:eastAsia="Arial" w:hAnsi="Arial"/>
        <w:sz w:val="20"/>
        <w:szCs w:val="20"/>
        <w:rtl w:val="0"/>
      </w:rPr>
      <w:t xml:space="preserve">Ref: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A">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153"/>
        <w:tab w:val="right" w:pos="8306"/>
      </w:tabs>
      <w:ind w:left="0" w:hanging="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153"/>
        <w:tab w:val="right" w:pos="8306"/>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spacing w:after="0" w:line="240" w:lineRule="auto"/>
      <w:ind w:left="0"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 </w:t>
    </w:r>
  </w:p>
  <w:p w:rsidR="00000000" w:rsidDel="00000000" w:rsidP="00000000" w:rsidRDefault="00000000" w:rsidRPr="00000000" w14:paraId="0000009E">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w:t>
    </w:r>
    <w:r w:rsidDel="00000000" w:rsidR="00000000" w:rsidRPr="00000000">
      <w:rPr>
        <w:rtl w:val="0"/>
      </w:rPr>
      <w:t xml:space="preserve"> </w:t>
    </w:r>
    <w:r w:rsidDel="00000000" w:rsidR="00000000" w:rsidRPr="00000000">
      <w:rPr>
        <w:rFonts w:ascii="Arial" w:cs="Arial" w:eastAsia="Arial" w:hAnsi="Arial"/>
        <w:sz w:val="20"/>
        <w:szCs w:val="20"/>
        <w:rtl w:val="0"/>
      </w:rPr>
      <w:t xml:space="preserve">Ref: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F">
    <w:pPr>
      <w:tabs>
        <w:tab w:val="center" w:pos="4513"/>
        <w:tab w:val="right" w:pos="9026"/>
      </w:tabs>
      <w:spacing w:after="0" w:line="240" w:lineRule="auto"/>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153"/>
        <w:tab w:val="right" w:pos="8306"/>
      </w:tabs>
      <w:ind w:left="0"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0" w:hanging="1"/>
    </w:pPr>
    <w:rPr/>
  </w:style>
  <w:style w:type="paragraph" w:styleId="Heading2">
    <w:name w:val="heading 2"/>
    <w:basedOn w:val="Normal"/>
    <w:next w:val="Normal"/>
    <w:pPr>
      <w:ind w:left="0" w:hanging="1"/>
    </w:pPr>
    <w:rPr>
      <w:rFonts w:ascii="Calibri" w:cs="Calibri" w:eastAsia="Calibri" w:hAnsi="Calibri"/>
    </w:rPr>
  </w:style>
  <w:style w:type="paragraph" w:styleId="Heading3">
    <w:name w:val="heading 3"/>
    <w:basedOn w:val="Normal"/>
    <w:next w:val="Normal"/>
    <w:pPr>
      <w:ind w:left="0" w:hanging="1"/>
    </w:pPr>
    <w:rPr/>
  </w:style>
  <w:style w:type="paragraph" w:styleId="Heading4">
    <w:name w:val="heading 4"/>
    <w:basedOn w:val="Normal"/>
    <w:next w:val="Normal"/>
    <w:pPr>
      <w:ind w:left="0" w:hanging="1"/>
    </w:pPr>
    <w:rPr/>
  </w:style>
  <w:style w:type="paragraph" w:styleId="Heading5">
    <w:name w:val="heading 5"/>
    <w:basedOn w:val="Normal"/>
    <w:next w:val="Normal"/>
    <w:pPr>
      <w:ind w:left="0" w:hanging="1"/>
    </w:pPr>
    <w:rPr/>
  </w:style>
  <w:style w:type="paragraph" w:styleId="Heading6">
    <w:name w:val="heading 6"/>
    <w:basedOn w:val="Normal"/>
    <w:next w:val="Normal"/>
    <w:pPr>
      <w:ind w:left="0" w:hanging="1"/>
    </w:pPr>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E6AE0"/>
    <w:pPr>
      <w:suppressAutoHyphens w:val="1"/>
      <w:overflowPunct w:val="0"/>
      <w:autoSpaceDE w:val="0"/>
      <w:autoSpaceDN w:val="0"/>
      <w:adjustRightInd w:val="0"/>
      <w:spacing w:after="240" w:line="360" w:lineRule="auto"/>
      <w:ind w:left="-1" w:leftChars="-1" w:hanging="1" w:hangingChars="1"/>
      <w:jc w:val="both"/>
      <w:textDirection w:val="btLr"/>
      <w:textAlignment w:val="baseline"/>
      <w:outlineLvl w:val="0"/>
    </w:pPr>
    <w:rPr>
      <w:rFonts w:ascii="Times New Roman" w:cs="Times New Roman" w:eastAsia="Times New Roman" w:hAnsi="Times New Roman"/>
      <w:position w:val="-1"/>
    </w:rPr>
  </w:style>
  <w:style w:type="paragraph" w:styleId="Heading1">
    <w:name w:val="heading 1"/>
    <w:basedOn w:val="Normal"/>
    <w:link w:val="Heading1Char"/>
    <w:uiPriority w:val="9"/>
    <w:qFormat w:val="1"/>
    <w:rsid w:val="001E6AE0"/>
    <w:pPr>
      <w:numPr>
        <w:numId w:val="2"/>
      </w:numPr>
      <w:overflowPunct w:val="1"/>
      <w:autoSpaceDE w:val="1"/>
      <w:autoSpaceDN w:val="1"/>
      <w:spacing w:line="1" w:lineRule="atLeast"/>
      <w:ind w:left="-1" w:hanging="1"/>
      <w:textAlignment w:val="top"/>
    </w:pPr>
    <w:rPr>
      <w:lang w:eastAsia="zh-CN"/>
    </w:rPr>
  </w:style>
  <w:style w:type="paragraph" w:styleId="Heading2">
    <w:name w:val="heading 2"/>
    <w:basedOn w:val="Normal"/>
    <w:link w:val="Heading2Char"/>
    <w:uiPriority w:val="9"/>
    <w:semiHidden w:val="1"/>
    <w:unhideWhenUsed w:val="1"/>
    <w:qFormat w:val="1"/>
    <w:rsid w:val="001E6AE0"/>
    <w:pPr>
      <w:numPr>
        <w:ilvl w:val="1"/>
        <w:numId w:val="2"/>
      </w:numPr>
      <w:overflowPunct w:val="1"/>
      <w:autoSpaceDE w:val="1"/>
      <w:autoSpaceDN w:val="1"/>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val="1"/>
    <w:unhideWhenUsed w:val="1"/>
    <w:qFormat w:val="1"/>
    <w:rsid w:val="001E6AE0"/>
    <w:pPr>
      <w:numPr>
        <w:ilvl w:val="2"/>
        <w:numId w:val="2"/>
      </w:numPr>
      <w:overflowPunct w:val="1"/>
      <w:autoSpaceDE w:val="1"/>
      <w:autoSpaceDN w:val="1"/>
      <w:spacing w:line="1" w:lineRule="atLeast"/>
      <w:ind w:left="-1" w:hanging="1"/>
      <w:textAlignment w:val="top"/>
      <w:outlineLvl w:val="2"/>
    </w:pPr>
    <w:rPr>
      <w:lang w:eastAsia="zh-CN"/>
    </w:rPr>
  </w:style>
  <w:style w:type="paragraph" w:styleId="Heading4">
    <w:name w:val="heading 4"/>
    <w:basedOn w:val="Normal"/>
    <w:link w:val="Heading4Char"/>
    <w:uiPriority w:val="9"/>
    <w:semiHidden w:val="1"/>
    <w:unhideWhenUsed w:val="1"/>
    <w:qFormat w:val="1"/>
    <w:rsid w:val="001E6AE0"/>
    <w:pPr>
      <w:numPr>
        <w:ilvl w:val="3"/>
        <w:numId w:val="2"/>
      </w:numPr>
      <w:overflowPunct w:val="1"/>
      <w:autoSpaceDE w:val="1"/>
      <w:autoSpaceDN w:val="1"/>
      <w:spacing w:line="1" w:lineRule="atLeast"/>
      <w:ind w:left="-1" w:hanging="1"/>
      <w:textAlignment w:val="top"/>
      <w:outlineLvl w:val="3"/>
    </w:pPr>
    <w:rPr>
      <w:lang w:eastAsia="zh-CN"/>
    </w:rPr>
  </w:style>
  <w:style w:type="paragraph" w:styleId="Heading5">
    <w:name w:val="heading 5"/>
    <w:basedOn w:val="Normal"/>
    <w:link w:val="Heading5Char"/>
    <w:uiPriority w:val="9"/>
    <w:semiHidden w:val="1"/>
    <w:unhideWhenUsed w:val="1"/>
    <w:qFormat w:val="1"/>
    <w:rsid w:val="001E6AE0"/>
    <w:pPr>
      <w:numPr>
        <w:ilvl w:val="4"/>
        <w:numId w:val="2"/>
      </w:numPr>
      <w:overflowPunct w:val="1"/>
      <w:autoSpaceDE w:val="1"/>
      <w:autoSpaceDN w:val="1"/>
      <w:spacing w:line="1" w:lineRule="atLeast"/>
      <w:ind w:left="-1" w:hanging="1"/>
      <w:textAlignment w:val="top"/>
      <w:outlineLvl w:val="4"/>
    </w:pPr>
    <w:rPr>
      <w:lang w:eastAsia="zh-CN"/>
    </w:rPr>
  </w:style>
  <w:style w:type="paragraph" w:styleId="Heading6">
    <w:name w:val="heading 6"/>
    <w:basedOn w:val="Normal"/>
    <w:link w:val="Heading6Char"/>
    <w:uiPriority w:val="9"/>
    <w:semiHidden w:val="1"/>
    <w:unhideWhenUsed w:val="1"/>
    <w:qFormat w:val="1"/>
    <w:rsid w:val="001E6AE0"/>
    <w:pPr>
      <w:numPr>
        <w:ilvl w:val="5"/>
        <w:numId w:val="2"/>
      </w:numPr>
      <w:overflowPunct w:val="1"/>
      <w:autoSpaceDE w:val="1"/>
      <w:autoSpaceDN w:val="1"/>
      <w:spacing w:line="1" w:lineRule="atLeast"/>
      <w:ind w:left="-1" w:hanging="1"/>
      <w:textAlignment w:val="top"/>
      <w:outlineLvl w:val="5"/>
    </w:pPr>
    <w:rPr>
      <w:lang w:eastAsia="zh-CN"/>
    </w:rPr>
  </w:style>
  <w:style w:type="paragraph" w:styleId="Heading7">
    <w:name w:val="heading 7"/>
    <w:basedOn w:val="Normal"/>
    <w:link w:val="Heading7Char"/>
    <w:qFormat w:val="1"/>
    <w:rsid w:val="001E6AE0"/>
    <w:pPr>
      <w:numPr>
        <w:ilvl w:val="6"/>
        <w:numId w:val="2"/>
      </w:numPr>
      <w:overflowPunct w:val="1"/>
      <w:autoSpaceDE w:val="1"/>
      <w:autoSpaceDN w:val="1"/>
      <w:spacing w:line="1" w:lineRule="atLeast"/>
      <w:ind w:left="-1" w:hanging="1"/>
      <w:textAlignment w:val="top"/>
      <w:outlineLvl w:val="6"/>
    </w:pPr>
    <w:rPr>
      <w:lang w:eastAsia="zh-CN"/>
    </w:rPr>
  </w:style>
  <w:style w:type="paragraph" w:styleId="Heading8">
    <w:name w:val="heading 8"/>
    <w:basedOn w:val="Normal"/>
    <w:link w:val="Heading8Char"/>
    <w:qFormat w:val="1"/>
    <w:rsid w:val="001E6AE0"/>
    <w:pPr>
      <w:numPr>
        <w:ilvl w:val="7"/>
        <w:numId w:val="2"/>
      </w:numPr>
      <w:overflowPunct w:val="1"/>
      <w:autoSpaceDE w:val="1"/>
      <w:autoSpaceDN w:val="1"/>
      <w:spacing w:line="1" w:lineRule="atLeast"/>
      <w:ind w:left="-1" w:hanging="1"/>
      <w:textAlignment w:val="top"/>
      <w:outlineLvl w:val="7"/>
    </w:pPr>
    <w:rPr>
      <w:lang w:eastAsia="zh-CN"/>
    </w:rPr>
  </w:style>
  <w:style w:type="paragraph" w:styleId="Heading9">
    <w:name w:val="heading 9"/>
    <w:basedOn w:val="Normal"/>
    <w:link w:val="Heading9Char"/>
    <w:qFormat w:val="1"/>
    <w:rsid w:val="001E6AE0"/>
    <w:pPr>
      <w:numPr>
        <w:ilvl w:val="8"/>
        <w:numId w:val="2"/>
      </w:numPr>
      <w:overflowPunct w:val="1"/>
      <w:autoSpaceDE w:val="1"/>
      <w:autoSpaceDN w:val="1"/>
      <w:spacing w:line="1" w:lineRule="atLeast"/>
      <w:ind w:left="-1" w:hanging="1"/>
      <w:textAlignment w:val="top"/>
      <w:outlineLvl w:val="8"/>
    </w:pPr>
    <w:rPr>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1E6AE0"/>
    <w:rPr>
      <w:rFonts w:ascii="Times New Roman" w:cs="Times New Roman" w:eastAsia="Times New Roman" w:hAnsi="Times New Roman"/>
      <w:position w:val="-1"/>
      <w:lang w:eastAsia="zh-CN"/>
    </w:rPr>
  </w:style>
  <w:style w:type="character" w:styleId="Heading2Char" w:customStyle="1">
    <w:name w:val="Heading 2 Char"/>
    <w:basedOn w:val="DefaultParagraphFont"/>
    <w:link w:val="Heading2"/>
    <w:uiPriority w:val="9"/>
    <w:semiHidden w:val="1"/>
    <w:rsid w:val="001E6AE0"/>
    <w:rPr>
      <w:rFonts w:ascii="Calibri" w:cs="Times New Roman" w:eastAsia="STZhongsong" w:hAnsi="Calibri"/>
      <w:position w:val="-1"/>
      <w:lang w:eastAsia="zh-CN"/>
    </w:rPr>
  </w:style>
  <w:style w:type="character" w:styleId="Heading3Char" w:customStyle="1">
    <w:name w:val="Heading 3 Char"/>
    <w:basedOn w:val="DefaultParagraphFont"/>
    <w:link w:val="Heading3"/>
    <w:uiPriority w:val="9"/>
    <w:semiHidden w:val="1"/>
    <w:rsid w:val="001E6AE0"/>
    <w:rPr>
      <w:rFonts w:ascii="Times New Roman" w:cs="Times New Roman" w:eastAsia="Times New Roman" w:hAnsi="Times New Roman"/>
      <w:position w:val="-1"/>
      <w:lang w:eastAsia="zh-CN"/>
    </w:rPr>
  </w:style>
  <w:style w:type="character" w:styleId="Heading4Char" w:customStyle="1">
    <w:name w:val="Heading 4 Char"/>
    <w:basedOn w:val="DefaultParagraphFont"/>
    <w:link w:val="Heading4"/>
    <w:uiPriority w:val="9"/>
    <w:semiHidden w:val="1"/>
    <w:rsid w:val="001E6AE0"/>
    <w:rPr>
      <w:rFonts w:ascii="Times New Roman" w:cs="Times New Roman" w:eastAsia="Times New Roman" w:hAnsi="Times New Roman"/>
      <w:position w:val="-1"/>
      <w:lang w:eastAsia="zh-CN"/>
    </w:rPr>
  </w:style>
  <w:style w:type="character" w:styleId="Heading5Char" w:customStyle="1">
    <w:name w:val="Heading 5 Char"/>
    <w:basedOn w:val="DefaultParagraphFont"/>
    <w:link w:val="Heading5"/>
    <w:uiPriority w:val="9"/>
    <w:semiHidden w:val="1"/>
    <w:rsid w:val="001E6AE0"/>
    <w:rPr>
      <w:rFonts w:ascii="Times New Roman" w:cs="Times New Roman" w:eastAsia="Times New Roman" w:hAnsi="Times New Roman"/>
      <w:position w:val="-1"/>
      <w:lang w:eastAsia="zh-CN"/>
    </w:rPr>
  </w:style>
  <w:style w:type="character" w:styleId="Heading6Char" w:customStyle="1">
    <w:name w:val="Heading 6 Char"/>
    <w:basedOn w:val="DefaultParagraphFont"/>
    <w:link w:val="Heading6"/>
    <w:uiPriority w:val="9"/>
    <w:semiHidden w:val="1"/>
    <w:rsid w:val="001E6AE0"/>
    <w:rPr>
      <w:rFonts w:ascii="Times New Roman" w:cs="Times New Roman" w:eastAsia="Times New Roman" w:hAnsi="Times New Roman"/>
      <w:position w:val="-1"/>
      <w:lang w:eastAsia="zh-CN"/>
    </w:rPr>
  </w:style>
  <w:style w:type="character" w:styleId="Heading7Char" w:customStyle="1">
    <w:name w:val="Heading 7 Char"/>
    <w:basedOn w:val="DefaultParagraphFont"/>
    <w:link w:val="Heading7"/>
    <w:rsid w:val="001E6AE0"/>
    <w:rPr>
      <w:rFonts w:ascii="Times New Roman" w:cs="Times New Roman" w:eastAsia="Times New Roman" w:hAnsi="Times New Roman"/>
      <w:position w:val="-1"/>
      <w:lang w:eastAsia="zh-CN"/>
    </w:rPr>
  </w:style>
  <w:style w:type="character" w:styleId="Heading8Char" w:customStyle="1">
    <w:name w:val="Heading 8 Char"/>
    <w:basedOn w:val="DefaultParagraphFont"/>
    <w:link w:val="Heading8"/>
    <w:rsid w:val="001E6AE0"/>
    <w:rPr>
      <w:rFonts w:ascii="Times New Roman" w:cs="Times New Roman" w:eastAsia="Times New Roman" w:hAnsi="Times New Roman"/>
      <w:position w:val="-1"/>
      <w:lang w:eastAsia="zh-CN"/>
    </w:rPr>
  </w:style>
  <w:style w:type="character" w:styleId="Heading9Char" w:customStyle="1">
    <w:name w:val="Heading 9 Char"/>
    <w:basedOn w:val="DefaultParagraphFont"/>
    <w:link w:val="Heading9"/>
    <w:rsid w:val="001E6AE0"/>
    <w:rPr>
      <w:rFonts w:ascii="Times New Roman" w:cs="Times New Roman" w:eastAsia="Times New Roman" w:hAnsi="Times New Roman"/>
      <w:position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image" Target="media/image3.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2022-05-12T10:44:00Z</dcterms:created>
  <dc:creator>Becky Leftwich</dc:creator>
</cp:coreProperties>
</file>